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0B7D" w:rsidRDefault="00C70B7D" w:rsidP="00C70B7D">
      <w:pPr>
        <w:shd w:val="clear" w:color="auto" w:fill="262626" w:themeFill="text1" w:themeFillTint="D9"/>
        <w:spacing w:line="360" w:lineRule="auto"/>
        <w:rPr>
          <w:rFonts w:ascii="Times New Roman" w:eastAsia="Times New Roman" w:hAnsi="Times New Roman"/>
          <w:sz w:val="24"/>
          <w:szCs w:val="24"/>
          <w:lang w:val="en-GB" w:eastAsia="en-GB"/>
        </w:rPr>
      </w:pPr>
      <w:r>
        <w:rPr>
          <w:rFonts w:ascii="Times New Roman" w:eastAsia="Times New Roman" w:hAnsi="Times New Roman"/>
          <w:sz w:val="24"/>
          <w:szCs w:val="24"/>
          <w:lang w:val="en-GB" w:eastAsia="en-GB"/>
        </w:rPr>
        <w:t>Gender in Ethiopian Agriculture (Overview)</w:t>
      </w:r>
    </w:p>
    <w:p w:rsidR="00C70B7D" w:rsidRPr="00B921F2" w:rsidRDefault="00C70B7D" w:rsidP="00C70B7D">
      <w:pPr>
        <w:spacing w:line="360" w:lineRule="auto"/>
        <w:rPr>
          <w:rFonts w:ascii="Times New Roman" w:eastAsia="Times New Roman" w:hAnsi="Times New Roman"/>
          <w:sz w:val="24"/>
          <w:szCs w:val="24"/>
          <w:lang w:val="en-GB" w:eastAsia="en-GB"/>
        </w:rPr>
      </w:pPr>
      <w:r w:rsidRPr="00B921F2">
        <w:rPr>
          <w:rFonts w:ascii="Times New Roman" w:eastAsia="Times New Roman" w:hAnsi="Times New Roman"/>
          <w:sz w:val="24"/>
          <w:szCs w:val="24"/>
          <w:lang w:val="en-GB" w:eastAsia="en-GB"/>
        </w:rPr>
        <w:t xml:space="preserve">Agriculture is the largest contributor to the Ethiopian economy, accounting for 40 percent of its Gross Domestic Product and 80 percent of its’ exports. It also employs about 75 percent of the country's workforce. </w:t>
      </w:r>
      <w:r w:rsidRPr="00B921F2">
        <w:rPr>
          <w:rFonts w:ascii="Times New Roman" w:eastAsia="Times New Roman" w:hAnsi="Times New Roman"/>
          <w:color w:val="000000"/>
          <w:kern w:val="24"/>
          <w:sz w:val="24"/>
          <w:szCs w:val="24"/>
          <w:lang w:val="en-GB" w:eastAsia="en-GB"/>
        </w:rPr>
        <w:t>Fast and sustained growth of the agriculture sector can benefit this population but only if policies and strategies intentionally target gender equality and social inclusion.</w:t>
      </w:r>
    </w:p>
    <w:p w:rsidR="00C70B7D" w:rsidRPr="00B921F2" w:rsidRDefault="00C70B7D" w:rsidP="00C70B7D">
      <w:pPr>
        <w:spacing w:line="360" w:lineRule="auto"/>
        <w:rPr>
          <w:rFonts w:ascii="Times New Roman" w:hAnsi="Times New Roman"/>
          <w:sz w:val="24"/>
          <w:szCs w:val="24"/>
        </w:rPr>
      </w:pPr>
      <w:r w:rsidRPr="00B921F2">
        <w:rPr>
          <w:rFonts w:ascii="Times New Roman" w:eastAsia="Times New Roman" w:hAnsi="Times New Roman"/>
          <w:sz w:val="24"/>
          <w:szCs w:val="24"/>
          <w:lang w:val="en-GB" w:eastAsia="en-GB"/>
        </w:rPr>
        <w:t>In Ethiopia, both women and men farmers actively engage in agricultural and livestock production, with women contributing to about 70 percent of food production and making up more than 45 percent of the agricultural labour force</w:t>
      </w:r>
      <w:r>
        <w:rPr>
          <w:rFonts w:ascii="Times New Roman" w:eastAsia="Times New Roman" w:hAnsi="Times New Roman"/>
          <w:sz w:val="24"/>
          <w:szCs w:val="24"/>
          <w:lang w:val="en-GB" w:eastAsia="en-GB"/>
        </w:rPr>
        <w:t>. H</w:t>
      </w:r>
      <w:r w:rsidRPr="00B921F2">
        <w:rPr>
          <w:rFonts w:ascii="Times New Roman" w:eastAsia="Times New Roman" w:hAnsi="Times New Roman"/>
          <w:sz w:val="24"/>
          <w:szCs w:val="24"/>
          <w:lang w:val="en-GB" w:eastAsia="en-GB"/>
        </w:rPr>
        <w:t>owever, they do not adequately gain from these efforts. W</w:t>
      </w:r>
      <w:r w:rsidRPr="00B921F2">
        <w:rPr>
          <w:rFonts w:ascii="Times New Roman" w:hAnsi="Times New Roman"/>
          <w:sz w:val="24"/>
          <w:szCs w:val="24"/>
        </w:rPr>
        <w:t>omen experience higher levels of illiteracy, and limited access to and ownership of productive resources and services such as land, credit, and extension services resulting in low productivity and poorer livelihoods. Such gendered inequalities are largely based on continuing patriarchal social norms in the communities.</w:t>
      </w:r>
    </w:p>
    <w:p w:rsidR="00C70B7D" w:rsidRPr="00B921F2" w:rsidRDefault="00C70B7D" w:rsidP="00C70B7D">
      <w:pPr>
        <w:spacing w:line="360" w:lineRule="auto"/>
        <w:rPr>
          <w:rFonts w:ascii="Times New Roman" w:eastAsia="Times New Roman" w:hAnsi="Times New Roman"/>
          <w:sz w:val="24"/>
          <w:szCs w:val="24"/>
          <w:lang w:val="en-GB" w:eastAsia="en-GB"/>
        </w:rPr>
      </w:pPr>
      <w:r w:rsidRPr="00B921F2">
        <w:rPr>
          <w:rFonts w:ascii="Times New Roman" w:eastAsia="Times New Roman" w:hAnsi="Times New Roman"/>
          <w:sz w:val="24"/>
          <w:szCs w:val="24"/>
          <w:lang w:val="en-GB" w:eastAsia="en-GB"/>
        </w:rPr>
        <w:t>Addressing gender inequality is central to alleviating rural poverty overall, however, many of the interventions intended to enhance agricultural productivity continue to show a lack of attention to and understanding of the strategic barriers created by ongoing gender inequality.</w:t>
      </w:r>
    </w:p>
    <w:p w:rsidR="00C70B7D" w:rsidRDefault="00C70B7D" w:rsidP="00C70B7D">
      <w:pPr>
        <w:spacing w:after="240" w:line="360" w:lineRule="auto"/>
        <w:jc w:val="both"/>
        <w:rPr>
          <w:rFonts w:ascii="Times New Roman" w:eastAsia="Times New Roman" w:hAnsi="Times New Roman"/>
          <w:kern w:val="24"/>
          <w:sz w:val="24"/>
          <w:szCs w:val="24"/>
          <w:lang w:val="en-GB" w:eastAsia="en-GB"/>
        </w:rPr>
      </w:pPr>
      <w:r w:rsidRPr="00B921F2">
        <w:rPr>
          <w:rFonts w:ascii="Times New Roman" w:eastAsia="Times New Roman" w:hAnsi="Times New Roman"/>
          <w:sz w:val="24"/>
          <w:szCs w:val="24"/>
        </w:rPr>
        <w:t xml:space="preserve">In recognition of the substantial gender gaps and the subsequent compromise of production, the Ministry of Agriculture </w:t>
      </w:r>
      <w:r>
        <w:rPr>
          <w:rFonts w:ascii="Times New Roman" w:eastAsia="Times New Roman" w:hAnsi="Times New Roman"/>
          <w:sz w:val="24"/>
          <w:szCs w:val="24"/>
        </w:rPr>
        <w:t xml:space="preserve">(MOA) </w:t>
      </w:r>
      <w:r w:rsidRPr="00B921F2">
        <w:rPr>
          <w:rFonts w:ascii="Times New Roman" w:eastAsia="Times New Roman" w:hAnsi="Times New Roman"/>
          <w:sz w:val="24"/>
          <w:szCs w:val="24"/>
        </w:rPr>
        <w:t xml:space="preserve">developed a Gender Equality Strategy for Ethiopia’s agriculture sector in 2016, and then reviewed this Strategy in 2023. One of the recommendations was that the Ministry must revise existing gender mainstreaming guidelines and align them with the new Strategy. </w:t>
      </w:r>
      <w:r w:rsidRPr="00B921F2">
        <w:rPr>
          <w:rFonts w:ascii="Times New Roman" w:eastAsia="Times New Roman" w:hAnsi="Times New Roman"/>
          <w:sz w:val="24"/>
          <w:szCs w:val="24"/>
          <w:lang w:val="en-GB" w:eastAsia="en-GB"/>
        </w:rPr>
        <w:t>The MOA also established the Women and Social Affairs Implementation Executive (</w:t>
      </w:r>
      <w:r w:rsidRPr="00B921F2">
        <w:rPr>
          <w:rFonts w:ascii="Times New Roman" w:eastAsia="Times New Roman" w:hAnsi="Times New Roman"/>
          <w:sz w:val="24"/>
          <w:szCs w:val="24"/>
        </w:rPr>
        <w:t xml:space="preserve">WSAIE) </w:t>
      </w:r>
      <w:r w:rsidRPr="00B921F2">
        <w:rPr>
          <w:rFonts w:ascii="Times New Roman" w:eastAsia="Times New Roman" w:hAnsi="Times New Roman"/>
          <w:kern w:val="24"/>
          <w:sz w:val="24"/>
          <w:szCs w:val="24"/>
          <w:lang w:val="en-GB" w:eastAsia="en-GB"/>
        </w:rPr>
        <w:t xml:space="preserve">to facilitate the gender mainstreaming process and to support women and youth empowerment in the agriculture sector. </w:t>
      </w:r>
    </w:p>
    <w:p w:rsidR="00C70B7D" w:rsidRDefault="00C70B7D" w:rsidP="00C70B7D">
      <w:pPr>
        <w:spacing w:after="240" w:line="360" w:lineRule="auto"/>
        <w:jc w:val="both"/>
        <w:rPr>
          <w:rFonts w:ascii="Times New Roman" w:eastAsia="Times New Roman" w:hAnsi="Times New Roman"/>
          <w:kern w:val="24"/>
          <w:sz w:val="24"/>
          <w:szCs w:val="24"/>
          <w:lang w:val="en-GB" w:eastAsia="en-GB"/>
        </w:rPr>
      </w:pPr>
    </w:p>
    <w:p w:rsidR="00C70B7D" w:rsidRDefault="00C70B7D" w:rsidP="00C70B7D">
      <w:pPr>
        <w:spacing w:after="240" w:line="360" w:lineRule="auto"/>
        <w:jc w:val="both"/>
        <w:rPr>
          <w:rFonts w:ascii="Times New Roman" w:eastAsia="Times New Roman" w:hAnsi="Times New Roman"/>
          <w:kern w:val="24"/>
          <w:sz w:val="24"/>
          <w:szCs w:val="24"/>
          <w:lang w:val="en-GB" w:eastAsia="en-GB"/>
        </w:rPr>
      </w:pPr>
    </w:p>
    <w:p w:rsidR="00C70B7D" w:rsidRDefault="00C70B7D" w:rsidP="00C70B7D">
      <w:pPr>
        <w:spacing w:after="240" w:line="360" w:lineRule="auto"/>
        <w:jc w:val="both"/>
        <w:rPr>
          <w:rFonts w:ascii="Times New Roman" w:eastAsia="Times New Roman" w:hAnsi="Times New Roman"/>
          <w:kern w:val="24"/>
          <w:sz w:val="24"/>
          <w:szCs w:val="24"/>
          <w:lang w:val="en-GB" w:eastAsia="en-GB"/>
        </w:rPr>
      </w:pPr>
    </w:p>
    <w:p w:rsidR="00C70B7D" w:rsidRDefault="00C70B7D" w:rsidP="00C70B7D">
      <w:pPr>
        <w:spacing w:after="240" w:line="360" w:lineRule="auto"/>
        <w:jc w:val="both"/>
        <w:rPr>
          <w:rFonts w:ascii="Times New Roman" w:eastAsia="Times New Roman" w:hAnsi="Times New Roman"/>
          <w:kern w:val="24"/>
          <w:sz w:val="24"/>
          <w:szCs w:val="24"/>
          <w:lang w:val="en-GB" w:eastAsia="en-GB"/>
        </w:rPr>
      </w:pPr>
    </w:p>
    <w:p w:rsidR="00C70B7D" w:rsidRPr="00C70B7D" w:rsidRDefault="00C70B7D" w:rsidP="00C70B7D">
      <w:pPr>
        <w:shd w:val="clear" w:color="auto" w:fill="262626" w:themeFill="text1" w:themeFillTint="D9"/>
        <w:spacing w:after="240" w:line="360" w:lineRule="auto"/>
        <w:jc w:val="both"/>
        <w:rPr>
          <w:rFonts w:ascii="Times New Roman" w:eastAsia="Times New Roman" w:hAnsi="Times New Roman"/>
          <w:sz w:val="24"/>
          <w:szCs w:val="24"/>
        </w:rPr>
      </w:pPr>
      <w:r w:rsidRPr="00C70B7D">
        <w:rPr>
          <w:rFonts w:ascii="Times New Roman" w:eastAsia="Times New Roman" w:hAnsi="Times New Roman"/>
          <w:sz w:val="24"/>
          <w:szCs w:val="24"/>
        </w:rPr>
        <w:lastRenderedPageBreak/>
        <w:t xml:space="preserve">Why Gender Matters </w:t>
      </w:r>
    </w:p>
    <w:p w:rsidR="00C70B7D" w:rsidRPr="00C70B7D" w:rsidRDefault="00C70B7D" w:rsidP="00C70B7D">
      <w:pPr>
        <w:spacing w:after="240" w:line="360" w:lineRule="auto"/>
        <w:jc w:val="both"/>
        <w:rPr>
          <w:rFonts w:ascii="Times New Roman" w:eastAsia="Times New Roman" w:hAnsi="Times New Roman"/>
          <w:sz w:val="24"/>
          <w:szCs w:val="24"/>
        </w:rPr>
      </w:pPr>
      <w:r w:rsidRPr="00C70B7D">
        <w:rPr>
          <w:rFonts w:ascii="Times New Roman" w:eastAsia="Times New Roman" w:hAnsi="Times New Roman"/>
          <w:sz w:val="24"/>
          <w:szCs w:val="24"/>
        </w:rPr>
        <w:t>In Ethiopia, both women and men farmers actively engage in agricultural and livestock production. It has been reported that women contribute to about 70 percent of food production and make up more than 45 percent of the agricultural labour force in Ethiopia. However, they do not gain strategically from these efforts. In Ethiopia, women are characterized by higher levels of illiteracy, and limited access to and ownership of productive resources and services such as land, credit, and extension services resulting in low productivity and poorer livelihoods. Such gendered inequalities are based on the patriarchal nature of the communities.</w:t>
      </w:r>
    </w:p>
    <w:p w:rsidR="00064F0E" w:rsidRPr="00C70B7D" w:rsidRDefault="00C70B7D" w:rsidP="00C70B7D">
      <w:pPr>
        <w:spacing w:after="240" w:line="360" w:lineRule="auto"/>
        <w:jc w:val="both"/>
        <w:rPr>
          <w:rFonts w:ascii="Times New Roman" w:eastAsia="Times New Roman" w:hAnsi="Times New Roman"/>
          <w:sz w:val="24"/>
          <w:szCs w:val="24"/>
        </w:rPr>
      </w:pPr>
      <w:r w:rsidRPr="00C70B7D">
        <w:rPr>
          <w:rFonts w:ascii="Times New Roman" w:eastAsia="Times New Roman" w:hAnsi="Times New Roman"/>
          <w:sz w:val="24"/>
          <w:szCs w:val="24"/>
        </w:rPr>
        <w:t>Also, in almost all parts of the country, women and femal</w:t>
      </w:r>
      <w:bookmarkStart w:id="0" w:name="_GoBack"/>
      <w:bookmarkEnd w:id="0"/>
      <w:r w:rsidRPr="00C70B7D">
        <w:rPr>
          <w:rFonts w:ascii="Times New Roman" w:eastAsia="Times New Roman" w:hAnsi="Times New Roman"/>
          <w:sz w:val="24"/>
          <w:szCs w:val="24"/>
        </w:rPr>
        <w:t xml:space="preserve">e youth are largely disadvantaged compared to men and male youths. Addressing gender inequality is therefore fundamental to addressing rural poverty. Many of the interventions in place to enhance agricultural productivity, including of smallholder farmers in Ethiopia, still show a lack of attention to the strategic barriers created by gender inequality. For instance, the agricultural extension system of the country has been adopting various approaches to promote and disseminate agricultural technologies to smallholder farmers. According to Catherine et al (2012), agricultural extension services are largely targeted to male farmers who are mostly literate, mobile and economically more capable compared to female farmers. </w:t>
      </w:r>
      <w:r>
        <w:rPr>
          <w:rFonts w:ascii="Times New Roman" w:eastAsia="Times New Roman" w:hAnsi="Times New Roman"/>
          <w:sz w:val="24"/>
          <w:szCs w:val="24"/>
        </w:rPr>
        <w:t>…..</w:t>
      </w:r>
      <w:r w:rsidRPr="00C70B7D">
        <w:rPr>
          <w:rFonts w:ascii="Times New Roman" w:eastAsia="Times New Roman" w:hAnsi="Times New Roman"/>
          <w:sz w:val="24"/>
          <w:szCs w:val="24"/>
        </w:rPr>
        <w:t xml:space="preserve"> </w:t>
      </w:r>
    </w:p>
    <w:sectPr w:rsidR="00064F0E" w:rsidRPr="00C70B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B7D"/>
    <w:rsid w:val="00064F0E"/>
    <w:rsid w:val="005C54BB"/>
    <w:rsid w:val="00C70B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91C67"/>
  <w15:chartTrackingRefBased/>
  <w15:docId w15:val="{B89ECA02-4B9F-457D-97D3-5D56C90C4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0B7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503</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Taye Samuel</dc:creator>
  <cp:keywords/>
  <dc:description/>
  <cp:lastModifiedBy>Taye Samuel</cp:lastModifiedBy>
  <cp:revision>1</cp:revision>
  <dcterms:created xsi:type="dcterms:W3CDTF">2024-10-15T10:21:00Z</dcterms:created>
  <dcterms:modified xsi:type="dcterms:W3CDTF">2024-10-15T11:10:00Z</dcterms:modified>
</cp:coreProperties>
</file>